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81" w:rsidRDefault="00476399">
      <w:pPr>
        <w:spacing w:before="360" w:after="280"/>
        <w:jc w:val="center"/>
      </w:pPr>
      <w:r>
        <w:rPr>
          <w:rFonts w:ascii="Arial" w:eastAsia="Arial" w:hAnsi="Arial"/>
          <w:b/>
          <w:sz w:val="32"/>
        </w:rPr>
        <w:t>FOOD SAFETY POLICY TEMPLATE</w:t>
      </w:r>
    </w:p>
    <w:p w:rsidR="005E6DD2" w:rsidRPr="005E6DD2" w:rsidRDefault="00571BDF">
      <w:pPr>
        <w:spacing w:after="120" w:line="259" w:lineRule="auto"/>
        <w:rPr>
          <w:b/>
        </w:rPr>
      </w:pPr>
      <w:r w:rsidRPr="005E6DD2">
        <w:rPr>
          <w:b/>
        </w:rPr>
        <w:t>DOCUMENT PURPOSE:</w:t>
      </w:r>
    </w:p>
    <w:p w:rsidR="00002081" w:rsidRDefault="00476399">
      <w:pPr>
        <w:spacing w:after="120" w:line="259" w:lineRule="auto"/>
      </w:pPr>
      <w:r>
        <w:t xml:space="preserve"> This template provides a board-approved Food Safety Policy structure for a large manufacturing and </w:t>
      </w:r>
      <w:r>
        <w:t xml:space="preserve">trading organization operating across multiple sites, business units, distribution channels, and food-chain interfaces. It is designed for use as controlled documented information within the Food Safety Management System (FSMS) and shall be adapted to the </w:t>
      </w:r>
      <w:r>
        <w:t>organization’s context, products, processes, legal obligations, interested parties, and strategic direction.</w:t>
      </w:r>
    </w:p>
    <w:p w:rsidR="00002081" w:rsidRDefault="00476399">
      <w:pPr>
        <w:spacing w:after="120" w:line="259" w:lineRule="auto"/>
      </w:pPr>
      <w:r w:rsidRPr="005E6DD2">
        <w:rPr>
          <w:b/>
        </w:rPr>
        <w:t>Intended users:</w:t>
      </w:r>
      <w:r>
        <w:t xml:space="preserve"> Board of Directors, Chief Executive Officer, FSMS Steering Committee, Food Safety Team Leader, Quality and Food Safety functions, s</w:t>
      </w:r>
      <w:r>
        <w:t>ite leadership teams, corporate governance functions, internal auditors, and external certification readiness teams.</w:t>
      </w:r>
    </w:p>
    <w:p w:rsidR="00571BDF" w:rsidRDefault="00571BDF">
      <w:pPr>
        <w:spacing w:before="200" w:after="80"/>
        <w:rPr>
          <w:b/>
          <w:sz w:val="26"/>
        </w:rPr>
      </w:pPr>
    </w:p>
    <w:p w:rsidR="00002081" w:rsidRDefault="00476399">
      <w:pPr>
        <w:spacing w:before="200" w:after="80"/>
      </w:pPr>
      <w:r>
        <w:rPr>
          <w:b/>
          <w:sz w:val="26"/>
        </w:rPr>
        <w:t>1. DOCUMENT CONTROL AND APPROVAL</w:t>
      </w:r>
    </w:p>
    <w:p w:rsidR="00002081" w:rsidRDefault="00476399">
      <w:pPr>
        <w:spacing w:after="120" w:line="259" w:lineRule="auto"/>
      </w:pPr>
      <w:r>
        <w:t>The Food Safety Policy is a top management commitment document. It shall be controlled, approved, communic</w:t>
      </w:r>
      <w:r>
        <w:t>ated, reviewed, and retained as documented information. The organization shall ensure that the policy remains appropriate to the purpose and context of the organization and supports the strategic direction of the business.</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Document Field</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Entry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Gui</w:t>
            </w:r>
            <w:r>
              <w:rPr>
                <w:b/>
                <w:sz w:val="24"/>
              </w:rPr>
              <w:t>dance for Completion</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Owner</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title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Insert the formal controlled title used by the FSMS document control procedure.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Control</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code / reference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Use the corporate FSMS numbering convention, e.g., FSMS-POL-001.</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Control</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Version / revision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Record the active revision number and effective date.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Control</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Approved by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Record the accountable top management approver, e.g., CEO, COO, or Managing Director.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Top Management</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Applicable sites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List all manufacturing, warehou</w:t>
            </w:r>
            <w:r>
              <w:rPr>
                <w:sz w:val="20"/>
              </w:rPr>
              <w:t>sing, trading, head office, and outsourced operation locations.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FSMS Steering Committee</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Review frequency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at least annual review or review upon major context, legal, product, process, or organizational change.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Food Safety Team Leader</w:t>
            </w:r>
          </w:p>
        </w:tc>
      </w:tr>
    </w:tbl>
    <w:p w:rsidR="00002081" w:rsidRDefault="00002081">
      <w:pPr>
        <w:spacing w:after="0" w:line="240" w:lineRule="auto"/>
      </w:pPr>
    </w:p>
    <w:p w:rsidR="00002081" w:rsidRDefault="00002081">
      <w:pPr>
        <w:spacing w:after="0" w:line="240" w:lineRule="auto"/>
      </w:pPr>
    </w:p>
    <w:p w:rsidR="00002081" w:rsidRDefault="00002081">
      <w:pPr>
        <w:spacing w:after="0" w:line="240" w:lineRule="auto"/>
      </w:pPr>
    </w:p>
    <w:p w:rsidR="00002081" w:rsidRDefault="00002081">
      <w:pPr>
        <w:spacing w:after="0" w:line="240" w:lineRule="auto"/>
      </w:pPr>
    </w:p>
    <w:p w:rsidR="00002081" w:rsidRDefault="00002081">
      <w:pPr>
        <w:spacing w:after="0" w:line="240" w:lineRule="auto"/>
      </w:pPr>
    </w:p>
    <w:p w:rsidR="00002081" w:rsidRDefault="00476399">
      <w:pPr>
        <w:spacing w:after="120" w:line="259" w:lineRule="auto"/>
      </w:pPr>
      <w:r>
        <w:rPr>
          <w:b/>
        </w:rPr>
        <w:t>Example</w:t>
      </w:r>
      <w:r>
        <w:rPr>
          <w:b/>
        </w:rPr>
        <w:t xml:space="preserve"> - Document Control and Approval</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Document Field</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Entry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Guidance for Completion</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Owner</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title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Global Food Safety Policy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Controlled corporate policy applicable to all food manufacturing and trading activities.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Document Control</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Document code </w:t>
            </w:r>
            <w:r>
              <w:rPr>
                <w:sz w:val="20"/>
              </w:rPr>
              <w:t>/ reference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FSMS-POL-001</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Aligned to global integrated management system numbering.</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Corporate Quality</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Version / revision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Version 3.0, effective 01 July 2026</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Updated to reflect climate action considerations and expanded e-commerce distribution.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FSMS </w:t>
            </w:r>
            <w:r>
              <w:rPr>
                <w:sz w:val="20"/>
              </w:rPr>
              <w:t>Governance Office</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Approved by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Dr. Martin Keller, Group Chief Executive Officer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Signed approval recorded in controlled document repository.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Top Management</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Applicable sites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18 manufacturing plants, 42 distribution centers, 9 trading offices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Includes owned </w:t>
            </w:r>
            <w:r>
              <w:rPr>
                <w:sz w:val="20"/>
              </w:rPr>
              <w:t>sites and third-party operated logistics hubs under contractual control.</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Regional FSMS Leads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Review frequency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Annual and upon significant change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Mandatory review after acquisitions, recalls, regulatory changes, or new high-risk product categories.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Food Sa</w:t>
            </w:r>
            <w:r>
              <w:rPr>
                <w:sz w:val="20"/>
              </w:rPr>
              <w:t>fety Team Leader</w:t>
            </w:r>
          </w:p>
        </w:tc>
      </w:tr>
    </w:tbl>
    <w:p w:rsidR="00002081" w:rsidRDefault="00476399">
      <w:pPr>
        <w:spacing w:after="160"/>
      </w:pPr>
      <w:r>
        <w:rPr>
          <w:i/>
          <w:color w:val="C00000"/>
        </w:rPr>
        <w:t>[Note] for implementation consultants: Verify that the named approver has clear authority to commit resources, assign responsibilities, and enforce food safety requirements across all sites and business units.</w:t>
      </w:r>
    </w:p>
    <w:p w:rsidR="005E6DD2" w:rsidRDefault="005E6DD2">
      <w:pPr>
        <w:spacing w:before="200" w:after="80"/>
        <w:rPr>
          <w:b/>
          <w:sz w:val="26"/>
        </w:rPr>
      </w:pPr>
    </w:p>
    <w:p w:rsidR="00002081" w:rsidRDefault="00476399">
      <w:pPr>
        <w:spacing w:before="200" w:after="80"/>
      </w:pPr>
      <w:r>
        <w:rPr>
          <w:b/>
          <w:sz w:val="26"/>
        </w:rPr>
        <w:t>2. POLICY STATEMENT</w:t>
      </w:r>
    </w:p>
    <w:p w:rsidR="00002081" w:rsidRDefault="00476399">
      <w:pPr>
        <w:spacing w:after="120" w:line="259" w:lineRule="auto"/>
      </w:pPr>
      <w:r>
        <w:t xml:space="preserve">The </w:t>
      </w:r>
      <w:r>
        <w:t>organization shall insert its formal Food Safety Policy statement below. The statement should be concise enough for broad communication, but sufficiently complete to demonstrate leadership commitment, customer focus, regulatory compliance, continual improv</w:t>
      </w:r>
      <w:r>
        <w:t>ement, hazard control, and FSMS effectiveness.</w:t>
      </w:r>
    </w:p>
    <w:p w:rsidR="00002081" w:rsidRDefault="00476399">
      <w:pPr>
        <w:spacing w:after="120" w:line="259" w:lineRule="auto"/>
      </w:pPr>
      <w:r>
        <w:rPr>
          <w:b/>
        </w:rPr>
        <w:t>Suggested policy wording:</w:t>
      </w:r>
    </w:p>
    <w:p w:rsidR="00002081" w:rsidRDefault="00476399">
      <w:pPr>
        <w:spacing w:after="120" w:line="259" w:lineRule="auto"/>
      </w:pPr>
      <w:r>
        <w:t>“[Organization Name] is committed to producing, sourcing, trading, storing, distributing, and supplying food products and related services that are safe, legally compliant, authentic,</w:t>
      </w:r>
      <w:r>
        <w:t xml:space="preserve"> and suitable for their intended use. We commit to maintaining an effective Food Safety Management System based on ISO 22000 requirements, applicable statutory and regulatory requirements, mutually agreed customer requirements, recognized food safety princ</w:t>
      </w:r>
      <w:r>
        <w:t>iples, and a culture of prevention, transparency, accountability, and continual improvement.”</w:t>
      </w:r>
    </w:p>
    <w:p w:rsidR="00002081" w:rsidRDefault="00476399">
      <w:pPr>
        <w:spacing w:after="120" w:line="259" w:lineRule="auto"/>
      </w:pPr>
      <w:r>
        <w:lastRenderedPageBreak/>
        <w:t>“Top management shall ensure that food safety objectives are established, resources are available, responsibilities are assigned, competent personnel are engaged,</w:t>
      </w:r>
      <w:r>
        <w:t xml:space="preserve"> internal and external communication is effective, and the FSMS is maintained, updated, verified, and improved. Every employee, contractor, supplier, service provider, and business partner who can affect food safety is expected to understand and comply wit</w:t>
      </w:r>
      <w:r>
        <w:t>h this policy.”</w:t>
      </w:r>
    </w:p>
    <w:p w:rsidR="00002081" w:rsidRDefault="00476399">
      <w:pPr>
        <w:spacing w:after="160"/>
      </w:pPr>
      <w:r>
        <w:rPr>
          <w:i/>
          <w:color w:val="C00000"/>
        </w:rPr>
        <w:t>[Note] for implementation consultants: The final policy should avoid generic promises that cannot be verified. Each commitment should be traceable to FSMS objectives, programs, records, monitoring arrangements, and management review outputs</w:t>
      </w:r>
      <w:r>
        <w:rPr>
          <w:i/>
          <w:color w:val="C00000"/>
        </w:rPr>
        <w:t>.</w:t>
      </w:r>
    </w:p>
    <w:p w:rsidR="005E6DD2" w:rsidRDefault="005E6DD2">
      <w:pPr>
        <w:spacing w:before="200" w:after="80"/>
        <w:rPr>
          <w:b/>
          <w:sz w:val="26"/>
        </w:rPr>
      </w:pPr>
    </w:p>
    <w:p w:rsidR="00002081" w:rsidRDefault="00476399">
      <w:pPr>
        <w:spacing w:before="200" w:after="80"/>
      </w:pPr>
      <w:r>
        <w:rPr>
          <w:b/>
          <w:sz w:val="26"/>
        </w:rPr>
        <w:t>3. SCOPE OF APPLICATION</w:t>
      </w:r>
    </w:p>
    <w:p w:rsidR="00002081" w:rsidRDefault="00476399">
      <w:pPr>
        <w:spacing w:after="120" w:line="259" w:lineRule="auto"/>
      </w:pPr>
      <w:r>
        <w:t>This policy applies to all functions, locations, legal entities, personnel, contractors, outsourced processes, and business partners that may influence food safety. For large organizations, the scope should explicitly include manu</w:t>
      </w:r>
      <w:r>
        <w:t>facturing, procurement, trading, warehousing, transport, distribution, sales channels, product development, import/export activities, complaint management, product recall, and supporting corporate functions.</w:t>
      </w:r>
    </w:p>
    <w:tbl>
      <w:tblPr>
        <w:tblStyle w:val="TableGrid"/>
        <w:tblW w:w="0" w:type="auto"/>
        <w:jc w:val="center"/>
        <w:tblLook w:val="04A0"/>
      </w:tblPr>
      <w:tblGrid>
        <w:gridCol w:w="2033"/>
        <w:gridCol w:w="2033"/>
        <w:gridCol w:w="2033"/>
        <w:gridCol w:w="2033"/>
        <w:gridCol w:w="2033"/>
      </w:tblGrid>
      <w:tr w:rsidR="00002081">
        <w:trPr>
          <w:tblHeader/>
          <w:jc w:val="center"/>
        </w:trPr>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Scope Element</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Included / Excluded</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Description of</w:t>
            </w:r>
            <w:r>
              <w:rPr>
                <w:b/>
                <w:sz w:val="24"/>
              </w:rPr>
              <w:t xml:space="preserve"> Application</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Responsible Function</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Evidence Required</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Manufacturing sites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covered production, packing, rework, storage, sanitation, maintenance, and laboratory operations.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Trading activities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Define food sourcing, import/export, private label, </w:t>
            </w:r>
            <w:r>
              <w:rPr>
                <w:sz w:val="20"/>
              </w:rPr>
              <w:t>brokerage, wholesale, retail, and e-commerce trading activities.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Warehousing and logistics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owned and third-party storage, cold chain, dispatch, returns, and distribution processes.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Outsourced processes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co-manufacturing, external labor</w:t>
            </w:r>
            <w:r>
              <w:rPr>
                <w:sz w:val="20"/>
              </w:rPr>
              <w:t>atories, pest control, calibration, transport, and cleaning contractors.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Corporate functions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Define procurement, HR, legal, finance, IT, regulatory affairs, </w:t>
            </w:r>
            <w:r>
              <w:rPr>
                <w:sz w:val="20"/>
              </w:rPr>
              <w:lastRenderedPageBreak/>
              <w:t>marketing, crisis management, and communications.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Exclusions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Any exclusion must be </w:t>
            </w:r>
            <w:r>
              <w:rPr>
                <w:sz w:val="20"/>
              </w:rPr>
              <w:t>justified and shall not affect the organization’s ability to provide safe food.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002081">
      <w:pPr>
        <w:spacing w:after="0" w:line="240" w:lineRule="auto"/>
      </w:pPr>
    </w:p>
    <w:p w:rsidR="00002081" w:rsidRDefault="00476399">
      <w:pPr>
        <w:spacing w:after="120" w:line="259" w:lineRule="auto"/>
      </w:pPr>
      <w:r>
        <w:rPr>
          <w:b/>
        </w:rPr>
        <w:t>Example - Scope of Application</w:t>
      </w:r>
    </w:p>
    <w:tbl>
      <w:tblPr>
        <w:tblStyle w:val="TableGrid"/>
        <w:tblW w:w="0" w:type="auto"/>
        <w:jc w:val="center"/>
        <w:tblLook w:val="04A0"/>
      </w:tblPr>
      <w:tblGrid>
        <w:gridCol w:w="2033"/>
        <w:gridCol w:w="2033"/>
        <w:gridCol w:w="2033"/>
        <w:gridCol w:w="2033"/>
        <w:gridCol w:w="2033"/>
      </w:tblGrid>
      <w:tr w:rsidR="00002081">
        <w:trPr>
          <w:tblHeader/>
          <w:jc w:val="center"/>
        </w:trPr>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Scope Element</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Included / Excluded</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Description of Application</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Responsible Function</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Evidence Required</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Manufacturing sites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Included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All </w:t>
            </w:r>
            <w:r>
              <w:rPr>
                <w:sz w:val="20"/>
              </w:rPr>
              <w:t>production, allergen control, sanitation, engineering, and quality control activities in Nestlé-style multi-category food plants.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Site Directors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Approved site scope statements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Trading activities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Included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Imported ingredients, finished goods trading, </w:t>
            </w:r>
            <w:r>
              <w:rPr>
                <w:sz w:val="20"/>
              </w:rPr>
              <w:t>private label management, and distributor sales channels.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Commercial Director</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 and customer contracts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Warehousing and logistics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Included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Ambient, chilled, and frozen warehousing including outsourced transport under service-level agreements.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Supply</w:t>
            </w:r>
            <w:r>
              <w:rPr>
                <w:sz w:val="20"/>
              </w:rPr>
              <w:t xml:space="preserve"> Chain Director</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Transport qualification records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Outsourced processes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Included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Co-packers, external microbiology laboratories, calibration providers, pest management providers, and sanitation chemicals suppliers.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Procurement and QA</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Approved supplier list</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Corporate functions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Included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Corporate procurement, regulatory affairs, product development, HR competence management, legal, IT traceability </w:t>
            </w:r>
            <w:r>
              <w:rPr>
                <w:sz w:val="20"/>
              </w:rPr>
              <w:lastRenderedPageBreak/>
              <w:t>systems, and crisis communications.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Executive Committee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RACI matrix and procedures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Exclusions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None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No process </w:t>
            </w:r>
            <w:r>
              <w:rPr>
                <w:sz w:val="20"/>
              </w:rPr>
              <w:t>that can affect food safety is excluded from this policy scope.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FSMS Steering Committee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Management review minutes</w:t>
            </w:r>
          </w:p>
        </w:tc>
      </w:tr>
    </w:tbl>
    <w:p w:rsidR="005E6DD2" w:rsidRDefault="005E6DD2">
      <w:pPr>
        <w:spacing w:before="200" w:after="80"/>
        <w:rPr>
          <w:b/>
          <w:sz w:val="26"/>
        </w:rPr>
      </w:pPr>
    </w:p>
    <w:p w:rsidR="00002081" w:rsidRDefault="00476399">
      <w:pPr>
        <w:spacing w:before="200" w:after="80"/>
      </w:pPr>
      <w:r>
        <w:rPr>
          <w:b/>
          <w:sz w:val="26"/>
        </w:rPr>
        <w:t>4. FOOD SAFETY COMMITMENTS</w:t>
      </w:r>
    </w:p>
    <w:p w:rsidR="00002081" w:rsidRDefault="00476399">
      <w:pPr>
        <w:spacing w:after="120" w:line="259" w:lineRule="auto"/>
      </w:pPr>
      <w:r>
        <w:t>Top management shall define commitments that are measurable, communicated, and integrated into business processes.</w:t>
      </w:r>
      <w:r>
        <w:t xml:space="preserve"> The commitments below may be adopted or tailored to the organization’s risk profile and maturity level.</w:t>
      </w:r>
    </w:p>
    <w:p w:rsidR="00002081" w:rsidRDefault="00476399">
      <w:pPr>
        <w:pStyle w:val="ListBullet"/>
        <w:spacing w:after="60"/>
      </w:pPr>
      <w:r>
        <w:t>Provide safe food and related services that meet intended use, legal requirements, customer requirements, and relevant internal standards.</w:t>
      </w:r>
    </w:p>
    <w:p w:rsidR="00002081" w:rsidRDefault="00476399">
      <w:pPr>
        <w:pStyle w:val="ListBullet"/>
        <w:spacing w:after="60"/>
      </w:pPr>
      <w:r>
        <w:t>Apply hazard</w:t>
      </w:r>
      <w:r>
        <w:t xml:space="preserve"> analysis, operational prerequisite programs, prerequisite programs, and control measures that prevent, eliminate, or reduce food safety hazards to acceptable levels.</w:t>
      </w:r>
    </w:p>
    <w:p w:rsidR="00002081" w:rsidRDefault="00476399">
      <w:pPr>
        <w:pStyle w:val="ListBullet"/>
        <w:spacing w:after="60"/>
      </w:pPr>
      <w:r>
        <w:t>Maintain a documented FSMS that is implemented, verified, validated where required, updat</w:t>
      </w:r>
      <w:r>
        <w:t>ed, and continually improved.</w:t>
      </w:r>
    </w:p>
    <w:p w:rsidR="00002081" w:rsidRDefault="00476399">
      <w:pPr>
        <w:pStyle w:val="ListBullet"/>
        <w:spacing w:after="60"/>
      </w:pPr>
      <w:r>
        <w:t>Ensure product traceability, effective withdrawal and recall capability, and timely escalation of food safety incidents.</w:t>
      </w:r>
    </w:p>
    <w:p w:rsidR="00002081" w:rsidRDefault="00476399">
      <w:pPr>
        <w:pStyle w:val="ListBullet"/>
        <w:spacing w:after="60"/>
      </w:pPr>
      <w:r>
        <w:t>Promote a food safety culture in which employees can report risks, near misses, nonconformities, and unsa</w:t>
      </w:r>
      <w:r>
        <w:t>fe practices without fear of retaliation.</w:t>
      </w:r>
    </w:p>
    <w:p w:rsidR="00002081" w:rsidRDefault="00476399">
      <w:pPr>
        <w:pStyle w:val="ListBullet"/>
        <w:spacing w:after="60"/>
      </w:pPr>
      <w:r>
        <w:t>Ensure competent personnel through training, awareness, role clarity, evaluation, and performance management.</w:t>
      </w:r>
    </w:p>
    <w:p w:rsidR="00002081" w:rsidRDefault="00476399">
      <w:pPr>
        <w:pStyle w:val="ListBullet"/>
        <w:spacing w:after="60"/>
      </w:pPr>
      <w:r>
        <w:t>Control suppliers, contractors, outsourced processes, and traded products through risk-based approval, m</w:t>
      </w:r>
      <w:r>
        <w:t>onitoring, and performance review.</w:t>
      </w:r>
    </w:p>
    <w:p w:rsidR="00002081" w:rsidRDefault="00476399">
      <w:pPr>
        <w:pStyle w:val="ListBullet"/>
        <w:spacing w:after="60"/>
      </w:pPr>
      <w:r>
        <w:t>Use data from verification, validation, audits, complaints, incidents, environmental monitoring, product testing, and customer feedback to drive improvement.</w:t>
      </w:r>
    </w:p>
    <w:p w:rsidR="00002081" w:rsidRDefault="00476399">
      <w:pPr>
        <w:spacing w:after="160"/>
      </w:pPr>
      <w:r>
        <w:rPr>
          <w:i/>
          <w:color w:val="C00000"/>
        </w:rPr>
        <w:t xml:space="preserve">[Note] for implementation consultants: For certification </w:t>
      </w:r>
      <w:r>
        <w:rPr>
          <w:i/>
          <w:color w:val="C00000"/>
        </w:rPr>
        <w:t>readiness, map each policy commitment to at least one objective, process owner, documented procedure, key record, or management review input.</w:t>
      </w:r>
    </w:p>
    <w:p w:rsidR="005E6DD2" w:rsidRDefault="005E6DD2">
      <w:pPr>
        <w:spacing w:before="200" w:after="80"/>
        <w:rPr>
          <w:b/>
          <w:sz w:val="26"/>
        </w:rPr>
      </w:pPr>
    </w:p>
    <w:p w:rsidR="00002081" w:rsidRDefault="00476399">
      <w:pPr>
        <w:spacing w:before="200" w:after="80"/>
      </w:pPr>
      <w:r>
        <w:rPr>
          <w:b/>
          <w:sz w:val="26"/>
        </w:rPr>
        <w:t>5. ALIGNMENT WITH ORGANIZATIONAL CONTEXT AND INTERESTED PARTIES</w:t>
      </w:r>
    </w:p>
    <w:p w:rsidR="00002081" w:rsidRDefault="00476399">
      <w:pPr>
        <w:spacing w:after="120" w:line="259" w:lineRule="auto"/>
      </w:pPr>
      <w:r>
        <w:t xml:space="preserve">The Food Safety Policy shall reflect the internal </w:t>
      </w:r>
      <w:r>
        <w:t xml:space="preserve">and external issues affecting the FSMS and the needs and expectations of relevant interested parties. In a large manufacturing and trading organization, the policy should consider product categories, food safety hazards, regulatory jurisdictions, supplier </w:t>
      </w:r>
      <w:r>
        <w:t>networks, customer channels, consumer vulnerability, brand reputation, technology, climate-related changes, logistics complexity, and merger or acquisition activity.</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lastRenderedPageBreak/>
              <w:t>Interested Party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Relevant Needs and Expectations</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Policy Response</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Monitoring Method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Consum</w:t>
            </w:r>
            <w:r>
              <w:rPr>
                <w:sz w:val="20"/>
              </w:rPr>
              <w:t>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commitments related to safe food, accurate information, allergens, complaints, and product suitability.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Regulators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compliance commitments across operating countries and product categories.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Customers and retailers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Define </w:t>
            </w:r>
            <w:r>
              <w:rPr>
                <w:sz w:val="20"/>
              </w:rPr>
              <w:t>contractual, specification, audit, traceability, and incident response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Employees and contractors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competence, hygiene, reporting, awareness, and personal accountability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Suppliers and service providers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supplier</w:t>
            </w:r>
            <w:r>
              <w:rPr>
                <w:sz w:val="20"/>
              </w:rPr>
              <w:t xml:space="preserve"> food safety approval, communication, and performance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Shareholders and corporate leadership</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Define risk management, brand protection, compliance, and sustainable performance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476399">
      <w:pPr>
        <w:spacing w:after="120" w:line="259" w:lineRule="auto"/>
      </w:pPr>
      <w:r>
        <w:rPr>
          <w:b/>
        </w:rPr>
        <w:t>Example - Interested Party Alignment</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Interested Party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Relevant Needs and Expectations</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Policy Response</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Monitoring Method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Consumers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Safe products, clear labelling, allergen accuracy, and quick response to complaints.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policy commits to safe, legal, authentic, and suitable products.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Complaint trend review and consumer feedback dashboard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Regulators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Compliance with food laws, import/export rules, traceability, and recall duties.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policy requires statutory and regulatory compliance in all jurisdictions.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Legal register and regulatory </w:t>
            </w:r>
            <w:r>
              <w:rPr>
                <w:sz w:val="20"/>
              </w:rPr>
              <w:t>compliance audits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Customers and retailers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Conformance to specifications, audit protocols, service levels, and incident notification.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policy commits to mutually agreed customer requirements and effective communication.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Customer scorecards and audit </w:t>
            </w:r>
            <w:r>
              <w:rPr>
                <w:sz w:val="20"/>
              </w:rPr>
              <w:t>results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Employees and contractors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Clear rules, training, PPE, hygiene facilities, escalation channels, and safe working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policy requires competence, awareness, and individual accountability.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Training completion and GMP inspection results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Suppliers and service providers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Transparent specifications, risk-based approval, timely communication, and </w:t>
            </w:r>
            <w:r>
              <w:rPr>
                <w:sz w:val="20"/>
              </w:rPr>
              <w:lastRenderedPageBreak/>
              <w:t>performance feedback.</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The policy requires control of suppliers and outsourced processes.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 performance reviews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Shareholders and corporate le</w:t>
            </w:r>
            <w:r>
              <w:rPr>
                <w:sz w:val="20"/>
              </w:rPr>
              <w:t>adership</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Reduced incident risk, brand protection, regulatory confidence, and operational resilience.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policy aligns FSMS governance with business risk management.</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Management review and enterprise risk reporting</w:t>
            </w:r>
          </w:p>
        </w:tc>
      </w:tr>
    </w:tbl>
    <w:p w:rsidR="005E6DD2" w:rsidRDefault="005E6DD2">
      <w:pPr>
        <w:spacing w:before="200" w:after="80"/>
        <w:rPr>
          <w:b/>
          <w:sz w:val="26"/>
        </w:rPr>
      </w:pPr>
    </w:p>
    <w:p w:rsidR="00002081" w:rsidRDefault="00476399">
      <w:pPr>
        <w:spacing w:before="200" w:after="80"/>
      </w:pPr>
      <w:r>
        <w:rPr>
          <w:b/>
          <w:sz w:val="26"/>
        </w:rPr>
        <w:t>6. ROLES, RESPONSIBILITIES AND ACCOUNTABI</w:t>
      </w:r>
      <w:r>
        <w:rPr>
          <w:b/>
          <w:sz w:val="26"/>
        </w:rPr>
        <w:t>LITY</w:t>
      </w:r>
    </w:p>
    <w:p w:rsidR="00002081" w:rsidRDefault="00476399">
      <w:pPr>
        <w:spacing w:after="120" w:line="259" w:lineRule="auto"/>
      </w:pPr>
      <w:r>
        <w:t xml:space="preserve">The policy shall assign accountability for food safety leadership and clarify that food safety is not limited to the quality function. Top management retains overall accountability for the FSMS and shall ensure integration of FSMS requirements into </w:t>
      </w:r>
      <w:r>
        <w:t>business processes.</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Role</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Food Safety Policy Responsibility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Decision Rights</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Evidence</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Board of Directors / Executive Committee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 strategic FSMS commitments and receive high-risk escalations.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Chief Executive Officer / Managing Director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 the Food Safety Policy and ensure resources are available.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Food Safety Team Leader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Coordinate the FSMS, policy implementation, verification, and update.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Site General Managers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Deploy the policy locally and ensure daily operational compliance.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Functional Directors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Integrate food safety requirements into procurement, HR, engineering, logistics, sales, IT, and legal processes.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All personnel and contractors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Comply with policy requirements and report food safety risks immediately.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002081">
      <w:pPr>
        <w:spacing w:after="0" w:line="240" w:lineRule="auto"/>
      </w:pPr>
    </w:p>
    <w:p w:rsidR="00002081" w:rsidRDefault="00476399">
      <w:pPr>
        <w:spacing w:after="120" w:line="259" w:lineRule="auto"/>
      </w:pPr>
      <w:r>
        <w:rPr>
          <w:b/>
        </w:rPr>
        <w:t>Example - Accountability Matrix</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Role</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Food Safety Policy Responsibility</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Decision Rights</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Evidence</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Board of Directors / Executive Committee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Endorse global food safety governance and review critical risk exposure.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Approve risk appetite and major </w:t>
            </w:r>
            <w:r>
              <w:rPr>
                <w:sz w:val="20"/>
              </w:rPr>
              <w:t>capital allocation.</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Board meeting minutes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Chief Executive Officer / Managing Director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Sign and communicate the Food Safety Policy across all business units.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 policy changes and resource commitments.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Signed policy and communication record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Food Safe</w:t>
            </w:r>
            <w:r>
              <w:rPr>
                <w:sz w:val="20"/>
              </w:rPr>
              <w:t>ty Team Leader</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Maintain policy alignment with ISO 22000 and coordinate FSMS performance reviews.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Escalate unresolved food safety risks.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FSMS review agenda and action log</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Site General Managers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Ensure policy deployment through site objectives, GMP routines,</w:t>
            </w:r>
            <w:r>
              <w:rPr>
                <w:sz w:val="20"/>
              </w:rPr>
              <w:t xml:space="preserve"> and daily management systems.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Stop production or release when food safety is at risk.</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Daily management review records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Functional Directors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Embed policy requirements into supplier approval, design, maintenance, transport, HR training, and crisis response.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 function-specific controls and budgets.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Functional procedure approvals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All personnel and contractors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Follow hygiene, reporting, segregation, allergen, traceability, and incident escalation rules.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Raise near misses and stop unsafe actions within d</w:t>
            </w:r>
            <w:r>
              <w:rPr>
                <w:sz w:val="20"/>
              </w:rPr>
              <w:t>efined authority.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Training records and reporting logs</w:t>
            </w:r>
          </w:p>
        </w:tc>
      </w:tr>
    </w:tbl>
    <w:p w:rsidR="00002081" w:rsidRDefault="00476399">
      <w:pPr>
        <w:spacing w:after="160"/>
      </w:pPr>
      <w:r>
        <w:rPr>
          <w:i/>
          <w:color w:val="C00000"/>
        </w:rPr>
        <w:t>[Note] for implementation consultants: Confirm that stop-work, hold-and-release, product withdrawal, and escalation authorities are explicitly delegated and understood at site and corporate levels.</w:t>
      </w:r>
    </w:p>
    <w:p w:rsidR="005E6DD2" w:rsidRDefault="005E6DD2">
      <w:pPr>
        <w:spacing w:before="200" w:after="80"/>
        <w:rPr>
          <w:b/>
          <w:sz w:val="26"/>
        </w:rPr>
      </w:pPr>
    </w:p>
    <w:p w:rsidR="00002081" w:rsidRDefault="00476399">
      <w:pPr>
        <w:spacing w:before="200" w:after="80"/>
      </w:pPr>
      <w:r>
        <w:rPr>
          <w:b/>
          <w:sz w:val="26"/>
        </w:rPr>
        <w:t xml:space="preserve">7. </w:t>
      </w:r>
      <w:r>
        <w:rPr>
          <w:b/>
          <w:sz w:val="26"/>
        </w:rPr>
        <w:t>FOOD SAFETY OBJECTIVES AND PERFORMANCE LINKAGE</w:t>
      </w:r>
    </w:p>
    <w:p w:rsidR="00002081" w:rsidRDefault="00476399">
      <w:pPr>
        <w:spacing w:after="120" w:line="259" w:lineRule="auto"/>
      </w:pPr>
      <w:r>
        <w:t>The policy shall provide a framework for setting food safety objectives. Objectives should be measurable, monitored, communicated, updated, and aligned with hazard control, customer requirements, regulatory co</w:t>
      </w:r>
      <w:r>
        <w:t>mpliance, supplier performance, incident prevention, audit results, and continual improvement.</w:t>
      </w:r>
    </w:p>
    <w:tbl>
      <w:tblPr>
        <w:tblStyle w:val="TableGrid"/>
        <w:tblW w:w="0" w:type="auto"/>
        <w:jc w:val="center"/>
        <w:tblLook w:val="04A0"/>
      </w:tblPr>
      <w:tblGrid>
        <w:gridCol w:w="1694"/>
        <w:gridCol w:w="1694"/>
        <w:gridCol w:w="1694"/>
        <w:gridCol w:w="1694"/>
        <w:gridCol w:w="1694"/>
        <w:gridCol w:w="1694"/>
      </w:tblGrid>
      <w:tr w:rsidR="00002081">
        <w:trPr>
          <w:tblHeader/>
          <w:jc w:val="center"/>
        </w:trPr>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Policy Commitment</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Linked Objective</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KPI / Metric</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Target</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Reporting Frequency</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Owner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Safe and legal products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Effective hazard control</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Supplier and </w:t>
            </w:r>
            <w:r>
              <w:rPr>
                <w:sz w:val="20"/>
              </w:rPr>
              <w:t>outsourced process control</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Traceability and recall readiness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Food safety culture and competence</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Continual improvement</w:t>
            </w: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1694"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002081">
      <w:pPr>
        <w:spacing w:after="0" w:line="240" w:lineRule="auto"/>
      </w:pPr>
    </w:p>
    <w:p w:rsidR="00002081" w:rsidRDefault="00476399">
      <w:pPr>
        <w:spacing w:after="120" w:line="259" w:lineRule="auto"/>
      </w:pPr>
      <w:r>
        <w:rPr>
          <w:b/>
        </w:rPr>
        <w:lastRenderedPageBreak/>
        <w:t>Example - Objective Linkage</w:t>
      </w:r>
    </w:p>
    <w:tbl>
      <w:tblPr>
        <w:tblStyle w:val="TableGrid"/>
        <w:tblW w:w="0" w:type="auto"/>
        <w:jc w:val="center"/>
        <w:tblLook w:val="04A0"/>
      </w:tblPr>
      <w:tblGrid>
        <w:gridCol w:w="1694"/>
        <w:gridCol w:w="1694"/>
        <w:gridCol w:w="1694"/>
        <w:gridCol w:w="1694"/>
        <w:gridCol w:w="1694"/>
        <w:gridCol w:w="1694"/>
      </w:tblGrid>
      <w:tr w:rsidR="00002081">
        <w:trPr>
          <w:tblHeader/>
          <w:jc w:val="center"/>
        </w:trPr>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Policy Commitment</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Linked Objective</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KPI / Metric</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Target</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Reporting Frequency</w:t>
            </w:r>
          </w:p>
        </w:tc>
        <w:tc>
          <w:tcPr>
            <w:tcW w:w="1694"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Owner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Safe and legal products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Reduce confirmed critical food safety nonconformities.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Critical nonconformities per million units shipped</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0 confirmed unsafe product releases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Monthly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Group Quality Director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Effective hazard control</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Maintain validated and verified</w:t>
            </w:r>
            <w:r>
              <w:rPr>
                <w:sz w:val="20"/>
              </w:rPr>
              <w:t xml:space="preserve"> control measures.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Completion of CCP and OPRP verification checks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100% on time, no unjustified gaps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Daily / Monthly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Site QA Manager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 and outsourced process control</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Improve supplier compliance for high-risk materials.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High-risk supplier approval </w:t>
            </w:r>
            <w:r>
              <w:rPr>
                <w:sz w:val="20"/>
              </w:rPr>
              <w:t>status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100% approved before purchase order release</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Monthly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Procurement Director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Traceability and recall readiness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Demonstrate end-to-end traceability.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Mock recall completion time</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Complete mass balance within 4 hours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Quarterly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Supply Chain Director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Food </w:t>
            </w:r>
            <w:r>
              <w:rPr>
                <w:sz w:val="20"/>
              </w:rPr>
              <w:t>safety culture and competence</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Strengthen reporting and awareness.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Completion of role-based food safety training</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98% completion within required period</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Monthly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HR Director</w:t>
            </w:r>
          </w:p>
        </w:tc>
      </w:tr>
      <w:tr w:rsidR="00002081">
        <w:trPr>
          <w:jc w:val="center"/>
        </w:trPr>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Continual improvement</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Close FSMS corrective actions effectively.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Overdue corrective a</w:t>
            </w:r>
            <w:r>
              <w:rPr>
                <w:sz w:val="20"/>
              </w:rPr>
              <w:t>ctions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Less than 5% overdue, no critical overdue actions</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Monthly</w:t>
            </w:r>
          </w:p>
        </w:tc>
        <w:tc>
          <w:tcPr>
            <w:tcW w:w="1694"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FSMS Governance Office</w:t>
            </w:r>
          </w:p>
        </w:tc>
      </w:tr>
    </w:tbl>
    <w:p w:rsidR="005E6DD2" w:rsidRDefault="005E6DD2">
      <w:pPr>
        <w:spacing w:before="200" w:after="80"/>
        <w:rPr>
          <w:b/>
          <w:sz w:val="26"/>
        </w:rPr>
      </w:pPr>
    </w:p>
    <w:p w:rsidR="00002081" w:rsidRDefault="00476399">
      <w:pPr>
        <w:spacing w:before="200" w:after="80"/>
      </w:pPr>
      <w:r>
        <w:rPr>
          <w:b/>
          <w:sz w:val="26"/>
        </w:rPr>
        <w:t>8. COMMUNICATION AND AWARENESS REQUIREMENTS</w:t>
      </w:r>
    </w:p>
    <w:p w:rsidR="00002081" w:rsidRDefault="00476399">
      <w:pPr>
        <w:spacing w:after="120" w:line="259" w:lineRule="auto"/>
      </w:pPr>
      <w:r>
        <w:t xml:space="preserve">The Food Safety Policy shall be communicated, understood, and applied at relevant levels and functions. Communication </w:t>
      </w:r>
      <w:r>
        <w:t>should be risk-based, multilingual where required, and suitable for office, plant, warehouse, transport, retail, and contractor populations. Evidence shall demonstrate that personnel understand how their work affects food safety.</w:t>
      </w:r>
    </w:p>
    <w:tbl>
      <w:tblPr>
        <w:tblStyle w:val="TableGrid"/>
        <w:tblW w:w="0" w:type="auto"/>
        <w:jc w:val="center"/>
        <w:tblLook w:val="04A0"/>
      </w:tblPr>
      <w:tblGrid>
        <w:gridCol w:w="2033"/>
        <w:gridCol w:w="2033"/>
        <w:gridCol w:w="2033"/>
        <w:gridCol w:w="2033"/>
        <w:gridCol w:w="2033"/>
      </w:tblGrid>
      <w:tr w:rsidR="00002081">
        <w:trPr>
          <w:tblHeader/>
          <w:jc w:val="center"/>
        </w:trPr>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Audience</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Communication Met</w:t>
            </w:r>
            <w:r>
              <w:rPr>
                <w:b/>
                <w:sz w:val="24"/>
              </w:rPr>
              <w:t>hod</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Minimum Frequency</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Key Message</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Evidence</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Employees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Contractors and temporary workers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Suppliers and service providers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Customers and business partners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Regulators and external auditors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Visitors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033"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002081">
      <w:pPr>
        <w:spacing w:after="0" w:line="240" w:lineRule="auto"/>
      </w:pPr>
    </w:p>
    <w:p w:rsidR="00002081" w:rsidRDefault="00002081">
      <w:pPr>
        <w:spacing w:after="0" w:line="240" w:lineRule="auto"/>
      </w:pPr>
    </w:p>
    <w:p w:rsidR="00002081" w:rsidRDefault="00476399">
      <w:pPr>
        <w:spacing w:after="120" w:line="259" w:lineRule="auto"/>
      </w:pPr>
      <w:r>
        <w:rPr>
          <w:b/>
        </w:rPr>
        <w:t xml:space="preserve">Example - Communication </w:t>
      </w:r>
      <w:r>
        <w:rPr>
          <w:b/>
        </w:rPr>
        <w:t>Plan</w:t>
      </w:r>
    </w:p>
    <w:tbl>
      <w:tblPr>
        <w:tblStyle w:val="TableGrid"/>
        <w:tblW w:w="0" w:type="auto"/>
        <w:jc w:val="center"/>
        <w:tblLook w:val="04A0"/>
      </w:tblPr>
      <w:tblGrid>
        <w:gridCol w:w="2033"/>
        <w:gridCol w:w="2033"/>
        <w:gridCol w:w="2033"/>
        <w:gridCol w:w="2033"/>
        <w:gridCol w:w="2033"/>
      </w:tblGrid>
      <w:tr w:rsidR="00002081">
        <w:trPr>
          <w:tblHeader/>
          <w:jc w:val="center"/>
        </w:trPr>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Audience</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Communication Method</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Minimum Frequency</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Key Message</w:t>
            </w:r>
          </w:p>
        </w:tc>
        <w:tc>
          <w:tcPr>
            <w:tcW w:w="2033"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Evidence</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Employees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Town hall, induction, e-learning, posters, toolbox talks, digital signage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Induction and annual refresh</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Food safety is everyone’s responsibility and hazards must be </w:t>
            </w:r>
            <w:r>
              <w:rPr>
                <w:sz w:val="20"/>
              </w:rPr>
              <w:t>reported immediately.</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Attendance logs and knowledge checks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Contractors and temporary workers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Site induction, work permits, hygiene briefing, supervisor briefing</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Before site access and before high-risk work</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Follow site GMP, allergen, sanitation, and </w:t>
            </w:r>
            <w:r>
              <w:rPr>
                <w:sz w:val="20"/>
              </w:rPr>
              <w:t>reporting rules.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Contractor induction records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Suppliers and service providers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 quality manual, onboarding webinar, contract clauses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Onboarding and annual update</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Food safety requirements are mandatory and changes must be notified.</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Supplier acknowle</w:t>
            </w:r>
            <w:r>
              <w:rPr>
                <w:sz w:val="20"/>
              </w:rPr>
              <w:t>dgement records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Customers and business partners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Approved policy statement, quality agreement, business review</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Upon request and annual review</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The organization maintains an ISO 22000-aligned FSMS and transparent incident escalation.</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Quality agreement record</w:t>
            </w:r>
            <w:r>
              <w:rPr>
                <w:sz w:val="20"/>
              </w:rPr>
              <w:t>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Regulators and external auditors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Controlled policy copy and management interview</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During inspections or audits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Top management commits to legal compliance and FSMS effectiveness.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Inspection and audit records</w:t>
            </w:r>
          </w:p>
        </w:tc>
      </w:tr>
      <w:tr w:rsidR="00002081">
        <w:trPr>
          <w:jc w:val="center"/>
        </w:trPr>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Visitors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Reception briefing, visitor badge </w:t>
            </w:r>
            <w:r>
              <w:rPr>
                <w:sz w:val="20"/>
              </w:rPr>
              <w:t>rules, host briefing</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Each visit</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Comply with hygiene, restricted areas, and reporting expectations.</w:t>
            </w:r>
          </w:p>
        </w:tc>
        <w:tc>
          <w:tcPr>
            <w:tcW w:w="2033"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Visitor log and signed rules</w:t>
            </w:r>
          </w:p>
        </w:tc>
      </w:tr>
    </w:tbl>
    <w:p w:rsidR="00002081" w:rsidRDefault="00476399">
      <w:pPr>
        <w:spacing w:after="160"/>
      </w:pPr>
      <w:r>
        <w:rPr>
          <w:i/>
          <w:color w:val="C00000"/>
        </w:rPr>
        <w:t>[Note] for implementation consultants: When operating across several countries, verify that translated policy versions retain t</w:t>
      </w:r>
      <w:r>
        <w:rPr>
          <w:i/>
          <w:color w:val="C00000"/>
        </w:rPr>
        <w:t>he same meaning as the approved master language version and are controlled through document control.</w:t>
      </w:r>
    </w:p>
    <w:p w:rsidR="005E6DD2" w:rsidRDefault="005E6DD2">
      <w:pPr>
        <w:spacing w:before="200" w:after="80"/>
        <w:rPr>
          <w:b/>
          <w:sz w:val="26"/>
        </w:rPr>
      </w:pPr>
    </w:p>
    <w:p w:rsidR="00002081" w:rsidRDefault="00476399">
      <w:pPr>
        <w:spacing w:before="200" w:after="80"/>
      </w:pPr>
      <w:r>
        <w:rPr>
          <w:b/>
          <w:sz w:val="26"/>
        </w:rPr>
        <w:t>9. IMPLEMENTATION REQUIREMENTS</w:t>
      </w:r>
    </w:p>
    <w:p w:rsidR="00002081" w:rsidRDefault="00476399">
      <w:pPr>
        <w:spacing w:after="120" w:line="259" w:lineRule="auto"/>
      </w:pPr>
      <w:r>
        <w:t xml:space="preserve">The policy shall be deployed through procedures, objectives, programs, operational controls, training, performance </w:t>
      </w:r>
      <w:r>
        <w:t>monitoring, and management review. The organization should define minimum implementation requirements for all sites and allow controlled local adaptation where justified by product, process, legal, cultural, or language differences.</w:t>
      </w:r>
    </w:p>
    <w:p w:rsidR="00002081" w:rsidRDefault="00476399">
      <w:pPr>
        <w:pStyle w:val="ListNumber"/>
        <w:spacing w:after="60"/>
      </w:pPr>
      <w:r>
        <w:t>Issue the approved poli</w:t>
      </w:r>
      <w:r>
        <w:t>cy through the controlled document management system and withdraw obsolete versions.</w:t>
      </w:r>
    </w:p>
    <w:p w:rsidR="00002081" w:rsidRDefault="00476399">
      <w:pPr>
        <w:pStyle w:val="ListNumber"/>
        <w:spacing w:after="60"/>
      </w:pPr>
      <w:r>
        <w:t>Communicate the policy through leadership briefings, onboarding, refresher training, site postings, supplier communication, and business partner communication.</w:t>
      </w:r>
    </w:p>
    <w:p w:rsidR="00002081" w:rsidRDefault="00476399">
      <w:pPr>
        <w:pStyle w:val="ListNumber"/>
        <w:spacing w:after="60"/>
      </w:pPr>
      <w:r>
        <w:lastRenderedPageBreak/>
        <w:t xml:space="preserve">Map policy </w:t>
      </w:r>
      <w:r>
        <w:t>commitments to FSMS objectives, process controls, prerequisite programs, operational prerequisite programs, HACCP plans, verification schedules, and improvement plans.</w:t>
      </w:r>
    </w:p>
    <w:p w:rsidR="00002081" w:rsidRDefault="00476399">
      <w:pPr>
        <w:pStyle w:val="ListNumber"/>
        <w:spacing w:after="60"/>
      </w:pPr>
      <w:r>
        <w:t>Assess understanding through interviews, training quizzes, internal audits, behaviour ob</w:t>
      </w:r>
      <w:r>
        <w:t>servations, and supervisor verification.</w:t>
      </w:r>
    </w:p>
    <w:p w:rsidR="00002081" w:rsidRDefault="00476399">
      <w:pPr>
        <w:pStyle w:val="ListNumber"/>
        <w:spacing w:after="60"/>
      </w:pPr>
      <w:r>
        <w:t>Escalate policy conflicts, breaches, or food safety risks through the defined incident management and governance process.</w:t>
      </w:r>
    </w:p>
    <w:p w:rsidR="00002081" w:rsidRDefault="00476399">
      <w:pPr>
        <w:pStyle w:val="ListNumber"/>
        <w:spacing w:after="60"/>
      </w:pPr>
      <w:r>
        <w:t>Review implementation effectiveness during management review and revise deployment plans when</w:t>
      </w:r>
      <w:r>
        <w:t xml:space="preserve"> objectives are not achieved.</w:t>
      </w:r>
    </w:p>
    <w:p w:rsidR="005E6DD2" w:rsidRDefault="005E6DD2">
      <w:pPr>
        <w:spacing w:before="200" w:after="80"/>
        <w:rPr>
          <w:b/>
          <w:sz w:val="26"/>
        </w:rPr>
      </w:pPr>
    </w:p>
    <w:p w:rsidR="00002081" w:rsidRDefault="00476399">
      <w:pPr>
        <w:spacing w:before="200" w:after="80"/>
      </w:pPr>
      <w:r>
        <w:rPr>
          <w:b/>
          <w:sz w:val="26"/>
        </w:rPr>
        <w:t>10. REVIEW, UPDATE AND CONTINUAL IMPROVEMENT</w:t>
      </w:r>
    </w:p>
    <w:p w:rsidR="00002081" w:rsidRDefault="00476399">
      <w:pPr>
        <w:spacing w:after="120" w:line="259" w:lineRule="auto"/>
      </w:pPr>
      <w:r>
        <w:t xml:space="preserve">Top management shall review the Food Safety Policy at planned intervals and when significant changes occur. Triggers may include new products, acquisitions, new sites, supplier </w:t>
      </w:r>
      <w:r>
        <w:t>incidents, recalls, regulatory changes, customer requirements, audit findings, major food safety events, climate-related impacts, technology changes, or significant changes to organizational context.</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Review Trigger</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Evaluation</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Decision / Output</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Rec</w:t>
            </w:r>
            <w:r>
              <w:rPr>
                <w:b/>
                <w:sz w:val="24"/>
              </w:rPr>
              <w:t>ord Retention</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Annual management review</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New product category or process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Major food safety incident or recall</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Regulatory or customer requirement change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Acquisition, merger, new site, or site closure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Significant external issue, including </w:t>
            </w:r>
            <w:r>
              <w:rPr>
                <w:sz w:val="20"/>
              </w:rPr>
              <w:t>climate-related impact</w:t>
            </w: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c>
          <w:tcPr>
            <w:tcW w:w="2541" w:type="dxa"/>
            <w:tcBorders>
              <w:top w:val="single" w:sz="6" w:space="0" w:color="808080"/>
              <w:left w:val="single" w:sz="6" w:space="0" w:color="808080"/>
              <w:bottom w:val="single" w:sz="6" w:space="0" w:color="808080"/>
              <w:right w:val="single" w:sz="6" w:space="0" w:color="808080"/>
            </w:tcBorders>
          </w:tcPr>
          <w:p w:rsidR="00002081" w:rsidRDefault="00002081">
            <w:pPr>
              <w:spacing w:after="40"/>
            </w:pPr>
          </w:p>
        </w:tc>
      </w:tr>
    </w:tbl>
    <w:p w:rsidR="00002081" w:rsidRDefault="00002081">
      <w:pPr>
        <w:spacing w:after="0" w:line="240" w:lineRule="auto"/>
      </w:pPr>
    </w:p>
    <w:p w:rsidR="00002081" w:rsidRDefault="00476399">
      <w:pPr>
        <w:spacing w:after="120" w:line="259" w:lineRule="auto"/>
      </w:pPr>
      <w:r>
        <w:rPr>
          <w:b/>
        </w:rPr>
        <w:t>Example - Policy Review Triggers</w:t>
      </w:r>
    </w:p>
    <w:tbl>
      <w:tblPr>
        <w:tblStyle w:val="TableGrid"/>
        <w:tblW w:w="0" w:type="auto"/>
        <w:jc w:val="center"/>
        <w:tblLook w:val="04A0"/>
      </w:tblPr>
      <w:tblGrid>
        <w:gridCol w:w="2541"/>
        <w:gridCol w:w="2541"/>
        <w:gridCol w:w="2541"/>
        <w:gridCol w:w="2541"/>
      </w:tblGrid>
      <w:tr w:rsidR="00002081">
        <w:trPr>
          <w:tblHeader/>
          <w:jc w:val="center"/>
        </w:trPr>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Review Trigger</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Required Evaluation</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Decision / Output</w:t>
            </w:r>
          </w:p>
        </w:tc>
        <w:tc>
          <w:tcPr>
            <w:tcW w:w="2541" w:type="dxa"/>
            <w:tcBorders>
              <w:top w:val="single" w:sz="8" w:space="0" w:color="1F4E79"/>
              <w:left w:val="single" w:sz="8" w:space="0" w:color="1F4E79"/>
              <w:bottom w:val="single" w:sz="8" w:space="0" w:color="1F4E79"/>
              <w:right w:val="single" w:sz="8" w:space="0" w:color="1F4E79"/>
            </w:tcBorders>
            <w:shd w:val="clear" w:color="auto" w:fill="FCE4D6"/>
            <w:vAlign w:val="center"/>
          </w:tcPr>
          <w:p w:rsidR="00002081" w:rsidRDefault="00476399">
            <w:pPr>
              <w:jc w:val="center"/>
            </w:pPr>
            <w:r>
              <w:rPr>
                <w:b/>
                <w:sz w:val="24"/>
              </w:rPr>
              <w:t>Record Retention</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Annual management review</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Confirm policy suitability, objective performance, audit outcomes, incident trends, and </w:t>
            </w:r>
            <w:r>
              <w:rPr>
                <w:sz w:val="20"/>
              </w:rPr>
              <w:t>resource adequacy.</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Policy remains valid with revised objective targets.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Management review minutes retained for 5 years</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New product category or process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Assess new hazards, allergen profile, intended use, consumer group, and processing controls.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Policy scop</w:t>
            </w:r>
            <w:r>
              <w:rPr>
                <w:sz w:val="20"/>
              </w:rPr>
              <w:t>e expanded to include ready-to-eat chilled meals.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Change management file</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Major food safety incident or recall</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Evaluate policy adequacy, escalation effectiveness, recall readiness, and leadership response.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Policy communication strengthened for escalation </w:t>
            </w:r>
            <w:r>
              <w:rPr>
                <w:sz w:val="20"/>
              </w:rPr>
              <w:t>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Incident investigation record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lastRenderedPageBreak/>
              <w:t>Regulatory or customer requirement change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Assess compliance obligations and customer-specific requirements across regions.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Policy reference updated to include new import labelling expectations.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 xml:space="preserve">Legal register </w:t>
            </w:r>
            <w:r>
              <w:rPr>
                <w:sz w:val="20"/>
              </w:rPr>
              <w:t>update record</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Acquisition, merger, new site, or site closure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Assess scope, governance, accountability, and integration requirements.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New acquired site included in policy scope within 90 days.</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Integration plan</w:t>
            </w:r>
          </w:p>
        </w:tc>
      </w:tr>
      <w:tr w:rsidR="00002081">
        <w:trPr>
          <w:jc w:val="center"/>
        </w:trPr>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Significant external issue, including climate</w:t>
            </w:r>
            <w:r>
              <w:rPr>
                <w:sz w:val="20"/>
              </w:rPr>
              <w:t>-related impact</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Assess ingredient risk, water availability, storage conditions, pest pressure, and distribution resilience.</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Risk assessment and policy context updated.</w:t>
            </w:r>
          </w:p>
        </w:tc>
        <w:tc>
          <w:tcPr>
            <w:tcW w:w="2541" w:type="dxa"/>
            <w:tcBorders>
              <w:top w:val="single" w:sz="6" w:space="0" w:color="808080"/>
              <w:left w:val="single" w:sz="6" w:space="0" w:color="808080"/>
              <w:bottom w:val="single" w:sz="6" w:space="0" w:color="808080"/>
              <w:right w:val="single" w:sz="6" w:space="0" w:color="808080"/>
            </w:tcBorders>
          </w:tcPr>
          <w:p w:rsidR="00002081" w:rsidRDefault="00476399">
            <w:pPr>
              <w:spacing w:after="40"/>
            </w:pPr>
            <w:r>
              <w:rPr>
                <w:sz w:val="20"/>
              </w:rPr>
              <w:t>Context review record</w:t>
            </w:r>
          </w:p>
        </w:tc>
      </w:tr>
    </w:tbl>
    <w:p w:rsidR="00002081" w:rsidRDefault="00476399">
      <w:pPr>
        <w:spacing w:after="160"/>
      </w:pPr>
      <w:r>
        <w:rPr>
          <w:i/>
          <w:color w:val="C00000"/>
        </w:rPr>
        <w:t>[Note] for implementation consultants: Include ISO 22000:2018/Amd</w:t>
      </w:r>
      <w:r>
        <w:rPr>
          <w:i/>
          <w:color w:val="C00000"/>
        </w:rPr>
        <w:t xml:space="preserve"> 1:2024 climate action changes when reviewing organizational context and interested party expectations that can affect the FSMS.</w:t>
      </w:r>
    </w:p>
    <w:p w:rsidR="005E6DD2" w:rsidRDefault="005E6DD2">
      <w:pPr>
        <w:spacing w:before="200" w:after="80"/>
        <w:rPr>
          <w:b/>
          <w:sz w:val="26"/>
        </w:rPr>
      </w:pPr>
    </w:p>
    <w:p w:rsidR="00002081" w:rsidRDefault="00476399">
      <w:pPr>
        <w:spacing w:before="200" w:after="80"/>
      </w:pPr>
      <w:r>
        <w:rPr>
          <w:b/>
          <w:sz w:val="26"/>
        </w:rPr>
        <w:t>11. NONCOMPLIANCE WITH POLICY</w:t>
      </w:r>
    </w:p>
    <w:p w:rsidR="00002081" w:rsidRDefault="00476399">
      <w:pPr>
        <w:spacing w:after="120" w:line="259" w:lineRule="auto"/>
      </w:pPr>
      <w:r>
        <w:t xml:space="preserve">Failure to comply with this policy may result in product hold, process suspension, supplier </w:t>
      </w:r>
      <w:r>
        <w:t>corrective action, contractor removal, disciplinary action, contract review, customer notification, regulatory notification, or other corrective and preventive actions as defined by the organization’s governance procedures. The organization shall ensure th</w:t>
      </w:r>
      <w:r>
        <w:t>at policy breaches are investigated, root causes are determined, actions are implemented, and effectiveness is verified.</w:t>
      </w:r>
    </w:p>
    <w:p w:rsidR="005E6DD2" w:rsidRDefault="005E6DD2">
      <w:pPr>
        <w:spacing w:before="200" w:after="80"/>
        <w:rPr>
          <w:b/>
          <w:sz w:val="26"/>
        </w:rPr>
      </w:pPr>
    </w:p>
    <w:p w:rsidR="00002081" w:rsidRDefault="00476399">
      <w:pPr>
        <w:spacing w:before="200" w:after="80"/>
      </w:pPr>
      <w:r>
        <w:rPr>
          <w:b/>
          <w:sz w:val="26"/>
        </w:rPr>
        <w:t>12. FOOD SAFETY POLICY TEMPLATE TEXT FOR APPROVAL</w:t>
      </w:r>
    </w:p>
    <w:p w:rsidR="00002081" w:rsidRDefault="00476399">
      <w:pPr>
        <w:spacing w:after="120" w:line="259" w:lineRule="auto"/>
      </w:pPr>
      <w:r>
        <w:rPr>
          <w:b/>
        </w:rPr>
        <w:t>The following approval-ready template text may be copied onto corporate letterhead or</w:t>
      </w:r>
      <w:r>
        <w:rPr>
          <w:b/>
        </w:rPr>
        <w:t xml:space="preserve"> retained in the FSMS document control system. Replace bracketed placeholders before issue.</w:t>
      </w:r>
    </w:p>
    <w:p w:rsidR="00002081" w:rsidRDefault="00476399">
      <w:pPr>
        <w:spacing w:after="120" w:line="259" w:lineRule="auto"/>
      </w:pPr>
      <w:r>
        <w:rPr>
          <w:b/>
        </w:rPr>
        <w:t>[Organization Name] Food Safety Policy</w:t>
      </w:r>
    </w:p>
    <w:p w:rsidR="00002081" w:rsidRDefault="00476399">
      <w:pPr>
        <w:spacing w:after="120" w:line="259" w:lineRule="auto"/>
      </w:pPr>
      <w:r>
        <w:t>[Organization Name] is committed to protecting consumers and customers by ensuring that all food products and related service</w:t>
      </w:r>
      <w:r>
        <w:t>s that we manufacture, procure, trade, store, transport, distribute, market, and supply are safe, legally compliant, authentic, and suitable for their intended use. This commitment applies across all our sites, functions, brands, product categories, supply</w:t>
      </w:r>
      <w:r>
        <w:t>-chain partners, outsourced processes, and distribution channels that can affect food safety.</w:t>
      </w:r>
    </w:p>
    <w:p w:rsidR="00002081" w:rsidRDefault="00476399">
      <w:pPr>
        <w:spacing w:after="120" w:line="259" w:lineRule="auto"/>
      </w:pPr>
      <w:r>
        <w:t>We maintain a Food Safety Management System aligned with ISO 22000 and applicable statutory, regulatory, customer, and internally defined requirements. We apply p</w:t>
      </w:r>
      <w:r>
        <w:t>reventive risk management, hazard analysis, prerequisite programs, operational controls, validation where required, verification, traceability, incident escalation, product withdrawal and recall readiness, and continual improvement to control food safety h</w:t>
      </w:r>
      <w:r>
        <w:t>azards throughout the food chain.</w:t>
      </w:r>
    </w:p>
    <w:p w:rsidR="00002081" w:rsidRDefault="00476399">
      <w:pPr>
        <w:spacing w:after="120" w:line="259" w:lineRule="auto"/>
      </w:pPr>
      <w:r>
        <w:t xml:space="preserve">Top management is accountable for ensuring that food safety objectives are established, resources are available, competent people are assigned, responsibilities and authorities are defined, and the FSMS is integrated into </w:t>
      </w:r>
      <w:r>
        <w:t xml:space="preserve">business processes. We expect all employees, contractors, suppliers, service </w:t>
      </w:r>
      <w:r>
        <w:lastRenderedPageBreak/>
        <w:t>providers, and business partners to comply with this policy, follow applicable procedures, and report food safety risks, incidents, near misses, or nonconformities immediately.</w:t>
      </w:r>
    </w:p>
    <w:p w:rsidR="00002081" w:rsidRDefault="00476399">
      <w:pPr>
        <w:spacing w:after="120" w:line="259" w:lineRule="auto"/>
      </w:pPr>
      <w:r>
        <w:t>We</w:t>
      </w:r>
      <w:r>
        <w:t xml:space="preserve"> are committed to promoting a positive food safety culture based on leadership, accountability, transparency, learning, and prevention. We review this policy at planned intervals and whenever significant changes occur to ensure that it remains suitable, ad</w:t>
      </w:r>
      <w:r>
        <w:t>equate, effective, and aligned with our organizational context and strategic direction.</w:t>
      </w:r>
    </w:p>
    <w:p w:rsidR="005E6DD2" w:rsidRDefault="005E6DD2">
      <w:pPr>
        <w:spacing w:after="120" w:line="259" w:lineRule="auto"/>
      </w:pPr>
    </w:p>
    <w:p w:rsidR="00002081" w:rsidRDefault="00476399">
      <w:pPr>
        <w:spacing w:after="120" w:line="259" w:lineRule="auto"/>
      </w:pPr>
      <w:r>
        <w:t>Approved by: ______________________________    Position: ______________________________</w:t>
      </w:r>
    </w:p>
    <w:p w:rsidR="00002081" w:rsidRDefault="00476399">
      <w:pPr>
        <w:spacing w:after="120" w:line="259" w:lineRule="auto"/>
      </w:pPr>
      <w:r>
        <w:t>Signature: ______________________________       Date: __________________________</w:t>
      </w:r>
      <w:r>
        <w:t>____</w:t>
      </w:r>
    </w:p>
    <w:p w:rsidR="005E6DD2" w:rsidRDefault="005E6DD2">
      <w:pPr>
        <w:spacing w:before="200" w:after="80"/>
        <w:rPr>
          <w:b/>
          <w:sz w:val="26"/>
        </w:rPr>
      </w:pPr>
    </w:p>
    <w:p w:rsidR="00002081" w:rsidRDefault="00476399">
      <w:pPr>
        <w:spacing w:before="200" w:after="80"/>
      </w:pPr>
      <w:r>
        <w:rPr>
          <w:b/>
          <w:sz w:val="26"/>
        </w:rPr>
        <w:t>13. REFERENCES</w:t>
      </w:r>
    </w:p>
    <w:p w:rsidR="00002081" w:rsidRDefault="00476399">
      <w:pPr>
        <w:pStyle w:val="ListBullet"/>
        <w:spacing w:after="60"/>
      </w:pPr>
      <w:r>
        <w:t>ISO 22000:2018, Food safety management systems - Requirements for any organization in the food chain. International Organization for Standardization. https://www.iso.org/standard/65464.html</w:t>
      </w:r>
    </w:p>
    <w:p w:rsidR="00002081" w:rsidRDefault="00476399">
      <w:pPr>
        <w:pStyle w:val="ListBullet"/>
        <w:spacing w:after="60"/>
      </w:pPr>
      <w:r>
        <w:t>ISO 22000 explained. International Organizatio</w:t>
      </w:r>
      <w:r>
        <w:t>n for Standardization. https://www.iso.org/home/insights-news/resources/iso-22000-explained.html</w:t>
      </w:r>
    </w:p>
    <w:p w:rsidR="00002081" w:rsidRDefault="00476399">
      <w:pPr>
        <w:pStyle w:val="ListBullet"/>
        <w:spacing w:after="60"/>
      </w:pPr>
      <w:r>
        <w:t>ISO 22000:2018/Amd 1:2024, Food safety management systems - Requirements for any organization in the food chain - Amendment 1: Climate action changes. https://</w:t>
      </w:r>
      <w:r>
        <w:t>www.iso.org/standard/88410.html</w:t>
      </w:r>
    </w:p>
    <w:p w:rsidR="00002081" w:rsidRDefault="00476399">
      <w:pPr>
        <w:pStyle w:val="ListBullet"/>
        <w:spacing w:after="60"/>
      </w:pPr>
      <w:r>
        <w:t>ISO and UNIDO, ISO 22000:2018 Food safety management systems - A practical guide. https://www.iso.org/publication/PUB100454.html</w:t>
      </w:r>
    </w:p>
    <w:p w:rsidR="00002081" w:rsidRDefault="00476399">
      <w:pPr>
        <w:pStyle w:val="ListBullet"/>
        <w:spacing w:after="60"/>
      </w:pPr>
      <w:r>
        <w:t>Codex Alimentarius Commission, General Principles of Food Hygiene CXC 1-1969, including HACCP s</w:t>
      </w:r>
      <w:r>
        <w:t>ystem and guidelines for its application. https://www.fao.org/fao-who-codexalimentarius/</w:t>
      </w:r>
    </w:p>
    <w:sectPr w:rsidR="00002081" w:rsidSect="00034616">
      <w:headerReference w:type="default" r:id="rId8"/>
      <w:footerReference w:type="default" r:id="rId9"/>
      <w:pgSz w:w="12240" w:h="15840"/>
      <w:pgMar w:top="936" w:right="1037" w:bottom="936" w:left="103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399" w:rsidRDefault="00476399" w:rsidP="00002081">
      <w:pPr>
        <w:spacing w:after="0" w:line="240" w:lineRule="auto"/>
      </w:pPr>
      <w:r>
        <w:separator/>
      </w:r>
    </w:p>
  </w:endnote>
  <w:endnote w:type="continuationSeparator" w:id="1">
    <w:p w:rsidR="00476399" w:rsidRDefault="00476399" w:rsidP="00002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1" w:rsidRDefault="00476399">
    <w:pPr>
      <w:pStyle w:val="Footer"/>
      <w:jc w:val="center"/>
    </w:pPr>
    <w:r>
      <w:rPr>
        <w:b/>
        <w:sz w:val="20"/>
      </w:rPr>
      <w:t>STANDARD-TOOLKITS DOCUMENT</w:t>
    </w:r>
    <w:r>
      <w:rPr>
        <w:b/>
        <w:sz w:val="20"/>
      </w:rPr>
      <w:br/>
    </w:r>
    <w:r>
      <w:rPr>
        <w:sz w:val="20"/>
      </w:rPr>
      <w:t xml:space="preserve">Website: </w:t>
    </w:r>
    <w:r>
      <w:rPr>
        <w:sz w:val="20"/>
      </w:rPr>
      <w:t>www.standard-toolkits.org | Email: info@standard-toolkits.org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399" w:rsidRDefault="00476399" w:rsidP="00002081">
      <w:pPr>
        <w:spacing w:after="0" w:line="240" w:lineRule="auto"/>
      </w:pPr>
      <w:r>
        <w:separator/>
      </w:r>
    </w:p>
  </w:footnote>
  <w:footnote w:type="continuationSeparator" w:id="1">
    <w:p w:rsidR="00476399" w:rsidRDefault="00476399" w:rsidP="00002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81" w:rsidRDefault="00476399">
    <w:pPr>
      <w:pStyle w:val="Header"/>
      <w:jc w:val="center"/>
    </w:pPr>
    <w:r>
      <w:rPr>
        <w:b/>
        <w:sz w:val="20"/>
      </w:rPr>
      <w:t>STANDARD-TOOLKITS</w:t>
    </w:r>
    <w:r>
      <w:rPr>
        <w:b/>
        <w:sz w:val="20"/>
      </w:rPr>
      <w:br/>
    </w:r>
    <w:r>
      <w:rPr>
        <w:sz w:val="20"/>
      </w:rPr>
      <w:t>Food Safety Policy Template.docx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02081"/>
    <w:rsid w:val="00034616"/>
    <w:rsid w:val="0006063C"/>
    <w:rsid w:val="0015074B"/>
    <w:rsid w:val="0029639D"/>
    <w:rsid w:val="00326F90"/>
    <w:rsid w:val="00476399"/>
    <w:rsid w:val="00571BDF"/>
    <w:rsid w:val="005E6DD2"/>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eastAsia="Cambria" w:hAnsi="Cambria"/>
      <w:color w:val="1F4E79"/>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3833</Words>
  <Characters>21850</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terms:modified xsi:type="dcterms:W3CDTF">2026-04-29T04:01:00Z</dcterms:modified>
  <cp:category/>
</cp:coreProperties>
</file>